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98 vom 13. Juni 2023</w:t>
      </w:r>
    </w:p>
    <w:p>
      <w:r>
        <w:t>VS Kantonsgericht, 2023-06-13, FR</w:t>
      </w:r>
    </w:p>
    <w:p>
      <w:r>
        <w:rPr>
          <w:b/>
        </w:rPr>
        <w:t xml:space="preserve">Quelle: </w:t>
      </w:r>
      <w:r>
        <w:t>https://mcp.opencaselaw.ch/entscheid/vs_gerichte_S2 21 98</w:t>
      </w:r>
    </w:p>
    <w:p>
      <w:r>
        <w:t>FR: VS_GERICHTE S2 21 98 du 13 juin 2023</w:t>
      </w:r>
    </w:p>
    <w:p>
      <w:r>
        <w:t>IT: VS_GERICHTE S2 21 98 del 13 giugno 2023</w:t>
      </w:r>
    </w:p>
    <w:p>
      <w:pPr>
        <w:pStyle w:val="Heading2"/>
      </w:pPr>
      <w:r>
        <w:t>Regeste</w:t>
      </w:r>
    </w:p>
    <w:p>
      <w:r>
        <w:t>S2 21 98 JUGEMENT DU 13 JUIN 2023 Tribunal cantonal du Valais Cour des assurances sociales Composition : Candido Prada, président ; Dr. Thierry Schnyder et Christophe Joris, juges ; Anaïs Mottiez, greffière en la cause X _________, recourant, représenté par Maître Nadège Dubi, avocate, 1951 Sion contre CAISSE NATIONALE SUISSE D'ASSURANCE EN CAS D'ACCIDENTS (CNA), 6004 Lucerne, intimée (art. 6 LAA ; causalité naturelle)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14 septembre 2021, le présent recours à l’encontre de la décision sur opposition du 13 août précédent a été interjeté dans le délai légal de trente jours compte tenu des féries d’été (art. 38 al. 4 et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Il n'est pas perçu de frais.</w:t>
      </w:r>
    </w:p>
    <w:p>
      <w:r>
        <w:t>- 15 -</w:t>
      </w:r>
    </w:p>
    <w:p>
      <w:r>
        <w:rPr>
          <w:b/>
        </w:rPr>
        <w:t>E. 2.1</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w:t>
      </w:r>
    </w:p>
    <w:p>
      <w:r>
        <w:t>- 9 -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 10 mars 2020 consid. 5.3).</w:t>
      </w:r>
    </w:p>
    <w:p>
      <w:r>
        <w:t>- 10 -</w:t>
      </w:r>
    </w:p>
    <w:p>
      <w:r>
        <w:rPr>
          <w:b/>
        </w:rPr>
        <w:t>E. 2.3</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arrêts 8C_624/2014 du 19 décembre 2014, consid. 5.4.2, 8C_368/2013 du 25 février 2014, consid. 4.2.4, 9C_137/2013 du 22 juillet 2013, consid. 3.1, 9C_1001/2012 du 29 mai 2013, consid. 2.2 et 9C_418/2007 du 8 avril 2008, consid. 2.1).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arrêt 9C_702/2013 du 16 décembre 2013, consid. 3.4.2 et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arrêts 9C_609/2009 du 15 avril 2010, consid. 4 et 9C_649/2008 du 31 août 2009, consid. 2; arrêt I 554/2001 du 19 avril 2002, consid. 2a).</w:t>
      </w:r>
    </w:p>
    <w:p>
      <w:r>
        <w:rPr>
          <w:b/>
        </w:rPr>
        <w:t>E. 2.4</w:t>
      </w:r>
    </w:p>
    <w:p>
      <w:r>
        <w:t>Selon l’article 43 LPGA, l’assureur examine les demandes, prend d’office les mesures d’instruction nécessaires et recueille les renseignements dont il a besoin. Les</w:t>
      </w:r>
    </w:p>
    <w:p>
      <w:r>
        <w:t>- 11 - renseignements donnés oralement doivent être consignés par écrit (al. 1). L’assuré doit se soumettre à des examens médicaux ou techniques si ceux-ci sont nécessaires à l’appréciation du cas et qu’ils peuvent être raisonnablement exigés (al. 2). Le devoir d’instruction subsiste jusqu’à ce que les faits nécessaires à l’examen des prétentions en cause soient suffisamment élucidés (arrêt 9C_414/2014 du 31 juillet 2014, consid. 3.1.3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ATSG-Kommentar, 2e éd. n° 12 et 17 ad art. 43 LPGA).</w:t>
      </w:r>
    </w:p>
    <w:p>
      <w:r>
        <w:rPr>
          <w:b/>
        </w:rPr>
        <w:t>E. 2.5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8C_239/2020 du 19 avril 2021 consid. 7.2.1 et les autres arrêts cités).</w:t>
      </w:r>
    </w:p>
    <w:p>
      <w:r>
        <w:rPr>
          <w:b/>
        </w:rPr>
        <w:t>E. 2.6</w:t>
      </w:r>
    </w:p>
    <w:p>
      <w:r>
        <w:t>En l’espèce, en se fondant sur l’avis spécialisé interne de la Dresse O _________, l’intimée a refusé de prendre en charge les suites de l’accident du 28 août 2020 au-delà du 27 septembre 2020. Plus particulièrement, se pose la question du lien de causalité entre les troubles présentés par le recourant au niveau de son pied gauche et ledit accident.</w:t>
      </w:r>
    </w:p>
    <w:p>
      <w:r>
        <w:rPr>
          <w:b/>
        </w:rPr>
        <w:t>E. 2.6.1</w:t>
      </w:r>
    </w:p>
    <w:p>
      <w:r>
        <w:t>A la lecture du dossier, il appert que, dans son appréciation du 6 mai 2021, la Dresse O _________, spécialiste en chirurgie générale et traumatologie, a estimé, tout comme le Dr N _________, médecin d’arrondissement, qu’une relation de causalité</w:t>
      </w:r>
    </w:p>
    <w:p>
      <w:r>
        <w:t>- 12 - entre la contusion du pied gauche subie le 28 août 2020 et le développement d’un « trash foot » à 3 semaines ayant impliqué deux interventions chirurgicales (amputations transmétatarsiennes) était peu plausible. En revanche, elle a noté que l’angio-CT scanner de l’aorte et des membres inférieurs effectué le 22 octobre 2020 avait mis en évidence la présence d’un défaut de rehaussement d’environ 50% de la lumière, non circonférentiel, irrégulier, situé dans la partie proximale du stent et évocateur d’un thrombus. Elle a ainsi considéré qu’il était plus probable que ce thrombus soit à l’origine des embolies ayant provoqué le « trash foot » au pied gauche de l’intéressé. Or, il ressort bien plutôt du rapport du 22 octobre 2020 de J _________ que la présence du défaut susmentionné est uniquement compatible en première ligne avec un thrombus, sans que l’existence d’un tel thrombus n’ait été démontrée. A cet égard, une Cinevalve, dont la Dresse O _________ ne fait aucunement état, a été réalisée le 28 octobre 2020, laquelle a mis en évidence le bon fonctionnement de la valve aortique mécanique, ce qui a permis à J _________ d’écarter une origine emboligène au « trash foot » présenté par l’assuré. Par ailleurs, s’il est vrai que la Dresse O _________ a requis des informations complémentaires quant aux comorbidités vasculaires périphériques et valvulaires présentées par le recourant, il appert que l’intimée a transmis cette demande uniquement à J _________ et non à C _________, où l’assuré était également suivi pour ses problèmes cardiaques. Enfin, la Dresse O _________ ne peut pas être suivie lorsqu’elle affirme, dans son appréciation du 14 février 2022, que le Dr M _________, spécialiste en angiologie et médecine interne, aurait reconnu que la cause du « trash foot » était une embolie artérielle dans son rapport du 4 décembre 2020. En effet, une simple lecture de ce rapport, ainsi que de celui de contrôle du 14 mai 2021, permet de constater que le Dr M _________ n’a pas formellement examiné la question de l’étiologie des troubles présentés par le recourant au niveau de son pied gauche, mais s’est contenté de rappeler dans l’anamnèse que l’intéressé avait été hospitalisé à la fin du mois d’octobre dans le contexte d’un phénomène emboligène distal en défaveur du pied gauche, secondaire à une sténose iliaque. Or, un rappel anamnestique ne saurait avoir valeur d’expertise, ce d’autant plus que les médecins de J _________ ont exclu toute origine emboligène au terme de leurs investigations, comme cela a été rappelé ci- dessus. Au vu de ces développements, une pleine valeur probante ne saurait ainsi être reconnue à l’avis interne de la Dresse O _________.</w:t>
      </w:r>
    </w:p>
    <w:p>
      <w:r>
        <w:rPr>
          <w:b/>
        </w:rPr>
        <w:t>E. 2.6.2</w:t>
      </w:r>
    </w:p>
    <w:p>
      <w:r>
        <w:t>S’agissant du Dr Q _________, spécialiste en chirurgie et chirurgie vasculaire mandaté par le recourant, il a retenu, dans un rapport du 25 mars 2022, l’existence d’une « nette prépondérance de probabilité » entre l’accident du 28 août 2020 et les</w:t>
      </w:r>
    </w:p>
    <w:p>
      <w:r>
        <w:t>- 13 - amputations qui s’en sont suivies, contrairement aux avis médicaux internes de l’intimée. Ce spécialiste a par ailleurs remis en cause le diagnostic de « trash foot » gauche posé par J _________, le traumatisme subi par l’intéressé ayant selon lui touché tout l’avant- pied et non juste le gros orteil. Il a également indiqué qu’une aggravation lente des symptômes en raison d’une complication infectieuse après l’atteinte traumatique aux tissus mous du pied gauche constituait selon lui la cause prépondérante des amputations, et non un thrombus consécutif à une aggravation marquée de l’état de santé du recourant au début du mois d’octobre comme retenu par la Dresse O _________. Cela étant, il appert d’une part que le Dr Q _________ a mis en évidence, dans le même rapport, les antécédents de longue date de dépôts thrombotiques récurrents présentés par l’assuré et précisé qu’il fallait s’attendre à une nouvelle progression de ces dépôts malgré une bonne circulation périphérique, sans toutefois préciser pour quelle raison il excluait que ces dépôts aient pu constituer la cause de l’hospitalisation de l’intéressé le 21 octobre 2020 (cf. not. p. 5 du rapport). D’autre part, l’appréciation du Dr Q _________ selon laquelle tout l’avant-pied gauche aurait été touché par l’accident du 28 août 2020, et non juste le gros orteil, est contredite par les radiographies réalisées par le Dr E _________ en date du 11 septembre 2020, lesquelles ont montré uniquement une fracture minime du gros orteil à gauche, pour laquelle seul un traitement antibiotique a été prescrit. Cela est d’ailleurs corroboré par le fait que tant le Dr G _________ que le Dr H _________, consultés avant le médecin traitant suite à l’accident, ont uniquement diagnostiqué un hématome à la base unguéale du gros orteil, pour lequel ils ont prescrit de la pommade. Le traitement antibiotique a du reste permis une amélioration de la santé du recourant durant quelques semaines, avant une intensification des douleurs au début du mois d’octobre. A cet égard, la Cour de céans constate que le Dr E _________ n’a pas attesté d’incapacité de travail suite au premier rendez-vous du 11 septembre 2020 en raison de l’atteinte de son patient consécutive à l’accident du 28 août précédent. Ce n’est que suite à l’aggravation des douleurs au début du mois d’octobre 2020 ayant entraîné une nouvelle consultation que le Dr E _________ a attesté une incapacité totale de travail à partir du 2 octobre 2020 pour une durée indéterminée. Quant à l’incapacité totale de travail attestée dès le 11 septembre 2020 par ce praticien, la Cour relève qu’elle est datée du 8 janvier 2021, soit plus de quatre mois après l’accident. Eu égard à ce qui précède, ni le rapport du Dr Q _________, ni celui du Dr E _________ ne sauraient se voir reconnaître une valeur probante suffisante.</w:t>
      </w:r>
    </w:p>
    <w:p>
      <w:r>
        <w:t>- 14 -</w:t>
      </w:r>
    </w:p>
    <w:p>
      <w:r>
        <w:rPr>
          <w:b/>
        </w:rPr>
        <w:t>E. 2.6.3</w:t>
      </w:r>
    </w:p>
    <w:p>
      <w:r>
        <w:t>Ainsi, en l’état du dossier, la Cour de céans constate que l’instruction médicale est insuffisante et contradictoire, que les rapports médicaux au dossier ne permettent pas d’établir, au degré de la vraisemblance prépondérante, l’état de fait déterminant sur le plan juridique et qu’un doute subsiste quant au lien de causalité naturelle entre l’accident du 28 août 2020 et les atteintes présentées par le recourant au pied gauche au-delà du 27 septembre 2020. La CNA aurait dû remédier à son instruction lacunaire et ne pouvait pas attendre du Tribunal qu’il la complète à sa place. Partant, il convient de renvoyer le dossier à l’autorité intimée pour instruction complémentaire sur le plan chirurgical conformément à ce qui précède, et mise en œuvre d’une expertise chirurgicale indépendante, puis nouvelle décision sur ce point, sans qu’il n’y ait lieu de donner suite, dans la présente cause, aux autres moyens de preuves requis par le recourant (appréciation anticipée des preuves : ATF 145 I 167 consid. 4.1 ; 140 I 285 consid. 6.3.1 ; 130 II 425 consid. 2.1 et 125 I 127 consid. 6c/cc). 3.1 La procédure est gratuite (art. 61 let. fbis LPGA), la loi spéciale, en l’occurrence la LAA, ne prévoyant pas le prélèvement de frais. 3.2 Aux termes de l’article 61 lettre g LPGA, la partie recourante est réputée avoir obtenu gain de cause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Eu égard à ce qui précède, X _________ a obtenu gain de cause en l’espèce. Il a ainsi droit à une pleine indemnité pour les dépens, qui, vu l'issue de la cause, seront supportés par l'intimée (art. 61 let. g LPGA, art. 81a al. 2 et 91 al. 1 et 2 a contrario LPJA, art. 27 al. 1, 40 al. 1 et 46 al. 2 LTar). Compte tenu du travail utile de Me Nadège Dubi, laquelle a produit un recours, une réplique, une détermination spontanée ainsi qu’un courrier, dans un dossier de difficulté moyenne, la Cour fixe l’indemnité au montant forfaitaire de 1800 fr., débours et TVA compris. Prononce</w:t>
      </w:r>
    </w:p>
    <w:p>
      <w:r>
        <w:t>1. Le recours est admis et le dossier renvoyé à la CNA pour mise en œuvre d’une expertise chirurgicale et nouvelle décision au sens du considérant 2.6.</w:t>
      </w:r>
    </w:p>
    <w:p>
      <w:r>
        <w:rPr>
          <w:b/>
        </w:rPr>
        <w:t>E. 3</w:t>
      </w:r>
    </w:p>
    <w:p>
      <w:r>
        <w:t>La CNA versera à X _________ une indemnité de 1800 francs pour ses dépens. Sion, le 13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